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19 95 vom 29. April 2022</w:t>
      </w:r>
    </w:p>
    <w:p>
      <w:r>
        <w:t>VS Kantonsgericht, 2022-04-29, FR</w:t>
      </w:r>
    </w:p>
    <w:p>
      <w:r>
        <w:rPr>
          <w:b/>
        </w:rPr>
        <w:t xml:space="preserve">Quelle: </w:t>
      </w:r>
      <w:r>
        <w:t>https://mcp.opencaselaw.ch/entscheid/vs_gerichte_S2 19 95</w:t>
      </w:r>
    </w:p>
    <w:p>
      <w:r>
        <w:t>FR: VS_GERICHTE S2 19 95 du 29 avril 2022</w:t>
      </w:r>
    </w:p>
    <w:p>
      <w:r>
        <w:t>IT: VS_GERICHTE S2 19 95 del 29 aprile 2022</w:t>
      </w:r>
    </w:p>
    <w:p>
      <w:pPr>
        <w:pStyle w:val="Heading2"/>
      </w:pPr>
      <w:r>
        <w:t>Regeste</w:t>
      </w:r>
    </w:p>
    <w:p>
      <w:r>
        <w:t>S2 19 95 JUGEMENT DU 29 AVRIL 2022 Tribunal cantonal du Valais Cour des assurances sociales Composition : Candido Prada, président ; Thomas Brunner et Christophe Joris, juges ; Véronique Largey, greffière en la cause X _________, recourant, représenté par Maître Jean-Michel Duc, avocat, 1002 Lausanne contre CAISSE NATIONALE SUISSE D'ASSURANCE EN CAS D'ACCIDENTS (CNA), 6002 Lucerne, intimée, représentée par Maître Didier Elsig, avocat, 1001 Lausanne (art. 11 OLAA, séquelles tardives ; art. 53 al. 1 LPGA, révision procédurale ; art. 6 CEDH, débats publics)</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11 octobre 2019, le présent recours contre la décision sur opposition du 13 septembre précédent a été interjeté dans le délai légal de trente jours (art. 60 LPGA), devant le tribunal compétent (art. 56, 57 et 58 LPGA ; art. 81a al. 1 LPJA). Il répond par ailleurs aux autres conditions formelles de recevabilité (art. 61 let. b LPGA), de sorte que la Cour doit entrer en matière. 2.1 Le litige porte tout d’abord sur la question de savoir si c’est à juste titre que la CNA a refusé de prendre en charge les effets potentiels néfastes de la dépendance alléguée au tramadol sur l’état de santé, voire la capacité de travail de l’assuré, au titre de séquelles tardives de l’accident du 22 janvier 2007. Selon la première phrase de l’article 11 OLAA, les prestations d’assurance sont également versées en cas de rechutes et de séquelles tardives.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118 V 293 consid. 2.c, RAMA 1994 Nr. U 206 p. 326 consid. 2, arrêts du Tribunal fédéral 8C_560/2017 du 3 mai 2018 consid. 4.1, 8C_589/2017 du 21 février 2018 consid. 3.1.1, 8C_61/2016 du 19 décembre 2016 consid. 3.2 et les références, paru in SVR 2017 UV Nr. 19 et 8C_934/2014 du 8 janvier 2016 consid. 3.2, paru in SVR 2016 UV Nr. 15). Les rechutes et séquelles tardives présupposent en général la clôture du traitement après le cas initial. Le fait qu’après un accident, un terme a été mis aux prestations sans octroi d’une rente d’invalidité n’exclut pas une rechute. Dans ces cas, l’invocation d’une rechute ou d’une séquelle tardive s’apparente à une nouvelle demande en assurance-invalidité (Kommentar zum schweizerischen Sozialversicherungsrecht, UVG Bundesgesetz über die Unfallversicherung, 2018, § 91 ad Art. 6, p. 116, avec la référence à RAMA 1994 Nr. U 189).</w:t>
      </w:r>
    </w:p>
    <w:p>
      <w:r>
        <w:t>- 11 - A teneur de l’article 10 alinéa 1, première phrase LAA, l’assuré a droit au traitement médical approprié des lésions résultant de l’accident. L’assurance-accidents couvre les frais d’un traitement de séquelles accidentelles. Cela signifie en d’autres termes que l’atteinte à la santé doit être en lien de causalité naturelle et adéquate avec un accident au sens juridique de l’article 4 LPGA (Basler Kommentar, Unfallversicherungsgesetz, 2019, § 4 ad Art. 10, p. 139). A la différence de prestations d’autres assurances, par exemple de l’assurance-invalidité ou de l’assurance-maladie, l’assurance-accidents pose des conditions supplémentaires pour justifier une prétention à un traitement médical. Un critère « matériel » est exigé, étant donné qu’un rapport de causalité entre accident et atteinte à la santé doit exister (Kommentar zum schweizerischen Sozialversicherungsrecht, op. cit., § 5 ad Art. 10, p. 170). 2.2 En l’occurrence, la dépendance au tramadol invoquée par le recourant ne saurait être considérée comme une séquelle tardive des céphalées que celui-ci a présentées dans les suites de l’accident du 22 janvier 2007. Contrairement à ce qui a été allégué dans la réplique du 6 février 2020, ces maux de tête n’ont jamais été guéris, pas même en apparence. La persistance de céphalées a toujours été rapportée au fil de l’évolution médicale du cas (rapports du Dr B _________ des 23 février 2007 sous pièce 5, 11 mars 2008 sous pièce 70 et 20 août 2010 sous pièce 207, de la Dresse C _________ des 24 avril 2007 sous pièce 19, 6 mai 2008 sous pièce 74 et 6 février 2009 sous pièce 120, de D _________ du 2 juillet 2007 sous pièce 30, du Dr E _________ du 4 septembre 2007 sous pièce 40, du Dr F _________ du 23 octobre 2007 sous pièce 48, de la Dresse G _________ du 20 décembre 2007 sous pièce 54, de la Dresse I _________ du 21 novembre 2008 sous pièce 112 et du Dr J _________ du 18 mai 2009 sous pièces 130 et 131). Des céphalées chroniques ont en particulier été mentionnées dans les dernières pièces médicales produites le 6 février 2020 par le recourant, à savoir dans les certificats des Drs M _________ du 27 novembre 2019 et F _________ du 2 décembre suivant. De plus, le traitement par antalgie, notamment prescrit pour lesdites céphalées, n’a jamais cessé, ni pendant ni après le cas initial. Un tel traitement a été signalé par la Dresse C _________ les 24 avril 2007 (pièce 19) et 22 avril 2008 (pièce 74), les médecins de D _________ le 2 juillet 2007 (pièce 30), le Dr E _________ le 4 septembre 2007 (pièce 40), le Dr F _________ le 23 octobre 2007 (pièce 48), le Dr B _________ les 11 mars 2008 (pièce 70) et 25 août 2010 (pièce 207), la Dresse I _________ le 21 novembre 2008 (pièce 112), le Dr J _________ le 18 mai 2009 (pièces 130 et 131) et le Dr F _________ le 22 août 2019. En se référant à l’historique de pharmacie pour la période du 29 janvier 2014 au 9 août 2019, l’assuré lui-</w:t>
      </w:r>
    </w:p>
    <w:p>
      <w:r>
        <w:t>- 12 - même a fait valoir, dans son annonce de séquelles tardives du 20 août 2019, qu’il continuait à prendre du tramadol à fortes doses en raison des nombreuses complications de santé consécutives à l’accident du 22 janvier 2007, notamment des fortes céphalées (pièce 286). Une allégation similaire, motivée par le certificat du Dr F _________ du 22 août 2019, figure dans le recours du 11 octobre suivant. La prise continue de cette substance depuis l’accident de 2007 a également été rapportée dans les documents médicaux les plus récents, soit ceux respectivement établis les 25 novembre, 27 novembre et 2 décembre 2019 par les Drs L _________, M _________ et F _________. Contrairement à ce que l’assuré a prétendu dans son annonce de séquelles tardives du 20 août 2019 (pièce 286), la dépendance au tramadol dont il a affirmé souffrir ne constitue donc pas un état pathologique différent induit au fil du temps par des céphalées apparemment guéries et n’ayant plus nécessité de traitement à l’issue du cas initial. Le refus de l’intimée de répondre des suites d’une telle dépendance en tant que séquelles tardives de l’accident du 22 janvier 2007 ne prête ainsi pas flanc à la critique et doit être confirmé. En revanche, la dépendance à cette substance représente un effet indésirable du traitement analgésique prescrit pour les céphalées. En vertu de l’article 10 alinéa 1, première phrase LAA, ce traitement ainsi que ses conséquences néfastes éventuelles doivent être pris en charge par l’assurance-accidents, pour autant qu’il porte sur une atteinte à la santé en lien de causalité naturelle et adéquate avec un événement accidentel. Tel n’est toutefois plus le cas des céphalées depuis le 16 août 2010. En effet, dans sa décision du 24 août 2010 (pièce 203), définitivement confirmée par la décision sur opposition du 12 novembre suivant (pièce 216), la CNA a mis un terme aux prestations d’assurance à compter de cette date du 16 août 2010. Elle a alors estimé que les troubles encore allégués, dont les céphalées, ne pouvaient plus être tenues pour des séquelles organiques de l’accident du 22 janvier 2007 et que de surcroît, ils n’étaient pas en lien de causalité adéquate avec celui-ci. 3.1 Le litige concerne également le bien-fondé du rejet, par la CNA, de la demande de révision procédurale de la décision d’arrêt des prestations d’assurance au 16 août 2010, prise le 24 août suivant (pièce 203) et confirmée par décision sur opposition du 12 novembre 2010, désormais entrée en force (pièce 216). A teneur de l’article 53 alinéa 1 LPGA, les décisions et les décisions sur opposition formellement passées en force sont soumises à révision si l’assuré ou l’assureur</w:t>
      </w:r>
    </w:p>
    <w:p>
      <w:r>
        <w:t>- 13 - découvre subséquemment des faits nouveaux importants ou trouve des nouveaux moyens de preuve qui ne pouvaient être produits auparavant. Les développements jurisprudentiels relatifs aux notions de faits nouveaux et importants et de nouveaux moyens de preuve figurent déjà dans le prononcé entrepris du 13 septembre 2019 et l’écriture de recours du 11 octobre suivant. Il peut ainsi y être fait référence. 3.2 Dans la décision querellée du 13 septembre 2019, la CNA a argué, en référence à l’appréciation du Dr J _________ du 18 mai 2009 (pièces 130 et 131), qu’il pouvait y avoir chez l’assuré, en avril 2007 déjà, des maux de tête induits par une consommation excessive d’antidouleurs (Zaldiar® : tramadol et paracétamol). Elle en a déduit que les effets secondaires pernicieux de la prise excessive de tramadol était déjà connus à l’époque de la décision du 24 août 2010 (pièce 203), que cette problématique ne pouvait être qualifiée de nouvelle en 2019 et qu’il n’y avait donc ni faits nouveaux importants ni nouveaux moyens de preuve propres à justifier une révision procédurale de cette décision. L’intimée a encore insisté, dans son mémoire de réponse du 27 janvier 2020, sur le fait que le recourant avait toujours présenté les symptômes ou effets pernicieux du tramadol qu’il alléguait. Il est vrai que dans leur rapport de sortie du 2 juillet 2007, les médecins de D _________ ont déjà expliqué les troubles de la mémoire récente dont le patient se plaignait par la douleur et l’imprégnation médicamenteuse, en signalant un traitement sous forme de huit comprimés de Zaldiar® par jour au maximum (pièce 30). Le 6 mai 2008, la Dresse C _________ a aussi abordé cette question de la cause des nombreux oublis et difficultés attentionnelles rapportés par l’assuré, alors que l’évaluation neuropsychologique n’attestait pas de déficit propre à limiter une réadaptation. Elle a ainsi suggéré de vérifier le taux sérique de Tramal®, étant donné qu’un effet médicamenteux chez ce patient qui consommait des doses régulières pouvait entrer en ligne de compte dans la persistance de certains troubles et qu’alors, une modification thérapeutique était à envisager (pièce 74). Dans l’appréciation précitée, le Dr J _________ a effectivement écrit que les troubles cognitifs subjectifs relatés par l’assuré pouvaient en particulier résulter d’un abus d’antalgiques. Il a ajouté que la prise de l’analgésique Zaldiar® (tramadol et paracétamol) jusqu’à huit fois par jour pouvait conduire à admettre, en avril 2007 déjà, l’existence de céphalées dues à une surconsommation médicamenteuse (MOH). Concernant les céphalées, il a recommandé le sevrage de l’ensemble des antidouleurs dans un premier temps (pièces 130 et 131). Si un tel sevrage ne semble pas avoir été instauré, une diminution de la consommation médicamenteuse a tout de même été rapportée le 25 août 2010 par le Dr B _________, qui a relevé le passage de cinq emballages de cinquante millilitres de tramadol par mois à un emballage en réserve, ainsi que la prise d’une préparation à base de plantes,</w:t>
      </w:r>
    </w:p>
    <w:p>
      <w:r>
        <w:t>- 14 - indiquée en cas de diminution des facultés intellectuelles (pièce 207). Dans ces circonstances, l’apparition d’une dépendance par la suite ne manque donc pas de surprendre. En date du 20 août 2019, l’assuré a expliqué que l’usage prolongé de l’analgésique opioïde qu’était le tramadol pouvait notoirement entraîner une forte dépendance et que tel était désormais le cas relativement à sa consommation de ladite substance (pièce 286). Dans son recours du 11 octobre 2019, il a admis que la prise inadaptée de tramadol était connue en 2010. Il a néanmoins argué qu’à cette époque, il n’y avait pas d’addiction, que sa dépendance à ce médicament n’avait été révélée que récemment et qu’elle pouvait être évaluée, de même que ses effets pernicieux, uniquement sur le long terme et non deux ans seulement après l’accident survenu en 2007. Il a enfin soutenu que les attestations médicales des 25 novembre, 27 novembre et 2 décembre 2019 produites à l’appui de son écriture du 6 février 2000 retenaient sa dépendance au tramadol, laquelle ne s’était manifestée qu’après une longue utilisation de cette substance. Or, contrairement à ce que le recourant a fait valoir dans son mémoire du 11 octobre 2019, une telle dépendance survenue bien après la décision définitive du 24 août 2010 (pièce 203) ne constitue pas un fait nouveau propre à justifier la révision procédurale dudit prononcé, en application de l’article 53 alinéa 1 LPGA. Un fait est nouveau, au sens de cette disposition, s’il est antérieur à la décision dont la révision procédurale est demandée et s’il est alors demeuré inconnu ou si, bien que connu, il n’a pas pu être prouvé sans faute imputable au requérant. Un fait apparu postérieurement à la décision en question ne saurait être qualifié de nouveau selon la norme précitée. Par conséquent, le refus de la CNA de réviser la décision en force du 24 août 2010 (pièce 203) en raison de la manifestation ultérieure d’une dépendance médicamenteuse se révèle correct. 4.1 Mal fondé en tous points, le recours formé le 11 octobre 2019 contre la décision sur opposition prise par la CNA le 13 septembre précédent est rejeté et cette décision confirmée. Au vu de l’issue du litige et en application du principe de l’appréciation anticipée des preuves (sur cette notion, il est renvoyé, entre autres, aux arrêts du Tribunal fédéral 8C_172/2012 du 14 mars 2013 consid. 3 et les références, 9C_962/2010 du 1er septembre 2011 consid. 4.1 et 9C_966/2010 du 29 avril 2011 consid. 2.2.), l’édition du dossier complet d’assurance-invalidité du recourant n’est pas utile à la bonne intelligence de la présente cause d’assurance-accidents. Il n’a donc pas été donné suite à l’offre de preuve correspondante figurant dans le recours du 11 octobre 2019.</w:t>
      </w:r>
    </w:p>
    <w:p>
      <w:r>
        <w:t>- 15 - 4.2 L'article 6 paragraphe 1 CEDH garantit notamment à chacun le droit à ce que sa cause soit entendue publiquement. 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l'article 6 paragraphe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arrêts du Tribunal fédéral 9C_59/2020 du 13 mai 2020 consid. 3.1, 9C_320/2019 du 9 décembre 2019 consid. 4.1, 8C_528/2017 du 19 décembre 2017 consid. 1.3 et les références et 8C_964/2012 du 16 septembre 2013 consid. 3.2 et les références). Le recours interjeté contre la décision sur opposition du 13 septembre 2019, cohérente et suffisamment motivée, apparaissait clairement infondé, ce que les subsomptions qui précèdent ont du reste démontré. Il n’y avait ainsi pas lieu de tenir une audience publique dans le cadre de cette procédure.</w:t>
      </w:r>
    </w:p>
    <w:p>
      <w:r>
        <w:rPr>
          <w:b/>
        </w:rPr>
        <w:t>E. 5</w:t>
      </w:r>
    </w:p>
    <w:p>
      <w:r>
        <w:t>Etant donné l’issue de la présente cause, il n’est pas perçu de frais (art. 61 let. a aLPGA et 83 LPGA) ni alloué de dépens (art. 61 let. g a contrario LPGA et 91 al. 3 LPJA).</w:t>
      </w:r>
    </w:p>
    <w:p>
      <w:r>
        <w:t>- 16 -</w:t>
      </w:r>
    </w:p>
    <w:p>
      <w:r>
        <w:t>Prononce</w:t>
      </w:r>
    </w:p>
    <w:p>
      <w:r>
        <w:t>1. Le recours est rejeté. 2. Il n'est pas perçu de frais ni alloué de dépens.</w:t>
      </w:r>
    </w:p>
    <w:p>
      <w:r>
        <w:t>Sion, le 29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